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32" w:h="5952" w:hRule="exact" w:wrap="none" w:vAnchor="page" w:hAnchor="page" w:x="1656" w:y="111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Какие услуги оказывает Центр семьи?</w:t>
      </w:r>
      <w:bookmarkEnd w:id="0"/>
      <w:bookmarkEnd w:id="1"/>
    </w:p>
    <w:p>
      <w:pPr>
        <w:pStyle w:val="Style4"/>
        <w:keepNext w:val="0"/>
        <w:keepLines w:val="0"/>
        <w:framePr w:w="9432" w:h="5952" w:hRule="exact" w:wrap="none" w:vAnchor="page" w:hAnchor="page" w:x="1656" w:y="1113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КГБУ СО «Центр семьи «Минусинский» оказывает услуги в рамках ФЗ № 442 «Об основах социального обслуживания граждан в РФ». Социальные услуги предоставляются бесплатно, за полную плату или частичную плату. Плата (и частичная плата) за предоставление социальных услуг производится в соответствии с договором о предоставлении социальных услуг, заключённым между получателем и поставщиком социальных услуг.</w:t>
      </w:r>
    </w:p>
    <w:p>
      <w:pPr>
        <w:pStyle w:val="Style2"/>
        <w:keepNext w:val="0"/>
        <w:keepLines w:val="0"/>
        <w:framePr w:w="9432" w:h="5952" w:hRule="exact" w:wrap="none" w:vAnchor="page" w:hAnchor="page" w:x="1656" w:y="1113"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Социальные услуги предоставляются бесплатно:</w:t>
      </w:r>
      <w:bookmarkEnd w:id="2"/>
      <w:bookmarkEnd w:id="3"/>
    </w:p>
    <w:p>
      <w:pPr>
        <w:pStyle w:val="Style4"/>
        <w:keepNext w:val="0"/>
        <w:keepLines w:val="0"/>
        <w:framePr w:w="9432" w:h="5952" w:hRule="exact" w:wrap="none" w:vAnchor="page" w:hAnchor="page" w:x="1656" w:y="1113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несовершеннолетним детям;</w:t>
      </w:r>
    </w:p>
    <w:p>
      <w:pPr>
        <w:pStyle w:val="Style4"/>
        <w:keepNext w:val="0"/>
        <w:keepLines w:val="0"/>
        <w:framePr w:w="9432" w:h="5952" w:hRule="exact" w:wrap="none" w:vAnchor="page" w:hAnchor="page" w:x="1656" w:y="1113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лицам, пострадавшим в результате чрезвычайных ситуаций и вооружённых межнациональных конфликтов;</w:t>
      </w:r>
    </w:p>
    <w:p>
      <w:pPr>
        <w:pStyle w:val="Style4"/>
        <w:keepNext w:val="0"/>
        <w:keepLines w:val="0"/>
        <w:framePr w:w="9432" w:h="5952" w:hRule="exact" w:wrap="none" w:vAnchor="page" w:hAnchor="page" w:x="1656" w:y="1113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на дату обращения среднедушевой доход ниже или равен полуторной величине прожиточного минимума, установленной по соответствующей группе территорий края.</w:t>
      </w:r>
    </w:p>
    <w:p>
      <w:pPr>
        <w:pStyle w:val="Style4"/>
        <w:keepNext w:val="0"/>
        <w:keepLines w:val="0"/>
        <w:framePr w:w="9432" w:h="5952" w:hRule="exact" w:wrap="none" w:vAnchor="page" w:hAnchor="page" w:x="1656" w:y="1113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Формы социального обслуживания: стационарная, полустационарная, на дому.</w:t>
      </w:r>
    </w:p>
    <w:p>
      <w:pPr>
        <w:pStyle w:val="Style4"/>
        <w:keepNext w:val="0"/>
        <w:keepLines w:val="0"/>
        <w:framePr w:wrap="none" w:vAnchor="page" w:hAnchor="page" w:x="9389" w:y="11318"/>
        <w:widowControl w:val="0"/>
        <w:shd w:val="clear" w:color="auto" w:fill="auto"/>
        <w:bidi w:val="0"/>
        <w:spacing w:before="0" w:after="0" w:line="240" w:lineRule="auto"/>
        <w:ind w:left="5" w:right="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детско-</w:t>
      </w:r>
    </w:p>
    <w:p>
      <w:pPr>
        <w:pStyle w:val="Style2"/>
        <w:keepNext w:val="0"/>
        <w:keepLines w:val="0"/>
        <w:framePr w:w="9432" w:h="8554" w:hRule="exact" w:wrap="none" w:vAnchor="page" w:hAnchor="page" w:x="1656" w:y="7238"/>
        <w:widowControl w:val="0"/>
        <w:shd w:val="clear" w:color="auto" w:fill="auto"/>
        <w:bidi w:val="0"/>
        <w:spacing w:before="0" w:after="0"/>
        <w:ind w:left="14" w:right="14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полустационарной форме на бесплатной основе при постановке</w:t>
        <w:br/>
        <w:t>на социальное обслуживание в соответствии с ФЗ №442 можно получить</w:t>
        <w:br/>
        <w:t>следующие социальные услуги:</w:t>
      </w:r>
      <w:bookmarkEnd w:id="4"/>
      <w:bookmarkEnd w:id="5"/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3"/>
        </w:numPr>
        <w:shd w:val="clear" w:color="auto" w:fill="auto"/>
        <w:tabs>
          <w:tab w:pos="1434" w:val="left"/>
        </w:tabs>
        <w:bidi w:val="0"/>
        <w:spacing w:before="0" w:after="0"/>
        <w:ind w:left="0" w:right="14" w:firstLine="740"/>
        <w:jc w:val="both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Социально-психологические: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48" w:val="left"/>
        </w:tabs>
        <w:bidi w:val="0"/>
        <w:spacing w:before="0" w:after="0"/>
        <w:ind w:left="14" w:right="14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социально-психологическое консультирование, в том числе по</w:t>
        <w:br/>
        <w:t>вопросам внутрисемейных отношений;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14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социально-психологический патронаж;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14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психодиагностика и обследование личности;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14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воспитательно-профилактическая работа.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3"/>
        </w:numPr>
        <w:shd w:val="clear" w:color="auto" w:fill="auto"/>
        <w:tabs>
          <w:tab w:pos="1434" w:val="left"/>
        </w:tabs>
        <w:bidi w:val="0"/>
        <w:spacing w:before="0" w:after="0"/>
        <w:ind w:left="0" w:right="14" w:firstLine="740"/>
        <w:jc w:val="both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Социально-педагогические: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14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коррекция, включая диагностику и консультирование;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48" w:val="left"/>
        </w:tabs>
        <w:bidi w:val="0"/>
        <w:spacing w:before="0" w:after="0"/>
        <w:ind w:left="14" w:right="2016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социально-педагогическое консультирование</w:t>
        <w:br/>
        <w:t>родительским отношениям, методике семейного воспитания;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48" w:val="left"/>
        </w:tabs>
        <w:bidi w:val="0"/>
        <w:spacing w:before="0" w:after="0"/>
        <w:ind w:left="14" w:right="2016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досуга (праздники, культурные</w:t>
        <w:br/>
        <w:t>летняя площадка);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3"/>
        </w:numPr>
        <w:shd w:val="clear" w:color="auto" w:fill="auto"/>
        <w:tabs>
          <w:tab w:pos="1434" w:val="left"/>
        </w:tabs>
        <w:bidi w:val="0"/>
        <w:spacing w:before="0" w:after="0"/>
        <w:ind w:left="0" w:right="2016" w:firstLine="740"/>
        <w:jc w:val="both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Социально-медицинские: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48" w:val="left"/>
        </w:tabs>
        <w:bidi w:val="0"/>
        <w:spacing w:before="0" w:after="0"/>
        <w:ind w:left="14" w:right="2016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мероприятий, направленных на</w:t>
        <w:br/>
        <w:t>здорового образа жизни;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2016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занятия по адаптивной физической культуре.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3"/>
        </w:numPr>
        <w:shd w:val="clear" w:color="auto" w:fill="auto"/>
        <w:tabs>
          <w:tab w:pos="1434" w:val="left"/>
        </w:tabs>
        <w:bidi w:val="0"/>
        <w:spacing w:before="0" w:after="0"/>
        <w:ind w:left="0" w:right="2016" w:firstLine="740"/>
        <w:jc w:val="both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Социально-трудовые: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2016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оказание помощи в трудоустройстве;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398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помощи в получении образования или профессии.</w:t>
      </w:r>
    </w:p>
    <w:p>
      <w:pPr>
        <w:pStyle w:val="Style4"/>
        <w:keepNext w:val="0"/>
        <w:keepLines w:val="0"/>
        <w:framePr w:w="9432" w:h="8554" w:hRule="exact" w:wrap="none" w:vAnchor="page" w:hAnchor="page" w:x="1656" w:y="7238"/>
        <w:widowControl w:val="0"/>
        <w:numPr>
          <w:ilvl w:val="0"/>
          <w:numId w:val="1"/>
        </w:numPr>
        <w:shd w:val="clear" w:color="auto" w:fill="auto"/>
        <w:tabs>
          <w:tab w:pos="1434" w:val="left"/>
        </w:tabs>
        <w:bidi w:val="0"/>
        <w:spacing w:before="0" w:after="0"/>
        <w:ind w:left="0" w:right="398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 по обучению доступным трудовым навыкам.</w:t>
      </w:r>
    </w:p>
    <w:p>
      <w:pPr>
        <w:pStyle w:val="Style4"/>
        <w:keepNext w:val="0"/>
        <w:keepLines w:val="0"/>
        <w:framePr w:wrap="none" w:vAnchor="page" w:hAnchor="page" w:x="9298" w:y="12052"/>
        <w:widowControl w:val="0"/>
        <w:shd w:val="clear" w:color="auto" w:fill="auto"/>
        <w:bidi w:val="0"/>
        <w:spacing w:before="0" w:after="0" w:line="240" w:lineRule="auto"/>
        <w:ind w:left="1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мероприятия),</w:t>
      </w:r>
    </w:p>
    <w:p>
      <w:pPr>
        <w:pStyle w:val="Style4"/>
        <w:keepNext w:val="0"/>
        <w:keepLines w:val="0"/>
        <w:framePr w:wrap="none" w:vAnchor="page" w:hAnchor="page" w:x="9274" w:y="13166"/>
        <w:widowControl w:val="0"/>
        <w:shd w:val="clear" w:color="auto" w:fill="auto"/>
        <w:bidi w:val="0"/>
        <w:spacing w:before="0" w:after="0" w:line="240" w:lineRule="auto"/>
        <w:ind w:left="14" w:right="1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3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Социально-правовые: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консультирование по социально-правовым вопросам, связанным с правом граждан на социальное обслуживание, меры социальной поддержки;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оказание помощи в оформлении или восстановлении утраченных документов;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оказание помощи в получении юридических услуг, в том числе бесплатно;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защита прав и интересов несовершеннолетних, в т.ч. в суде, на допросах;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содействие в восстановлении в родительских правах.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3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коммуникативного потенциала граждан, имеющих ограничения жизнедеятельности: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обучение детей-инвалидов пользованию средствами ухода и техническими средствами;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обучение навыкам самообслуживания, поведения в быту;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социально-реабилитационных мероприятий.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Центре также проводятся: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занятия в детско-родительских группах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«Растём вместе»;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социально-профилактические мероприятия с детьми, родителями, подростками;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занятия в группе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«Лукоморье»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программе формирования психологического здоровья детей дошкольного возраста (3-6лет);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занятия по подготовке к школе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«Скоро в школу»,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направленные на формирование психологической готовности детей к школьному обучению;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работа семейных клубов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«Семейный очаг», «Гармония», «Пряники»;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досуговая детская площадка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«Калейдоскоп»;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досуговая летняя площадка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«Лето молодых»;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волонтёрский клуб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«Энергия добра»;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детская кукольная студия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«Буратино»;</w:t>
      </w:r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1"/>
        </w:numPr>
        <w:shd w:val="clear" w:color="auto" w:fill="auto"/>
        <w:tabs>
          <w:tab w:pos="1427" w:val="left"/>
        </w:tabs>
        <w:bidi w:val="0"/>
        <w:spacing w:before="0" w:after="3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реабилитационно-досуговая площадка для подростков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«В кругу друзей»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(для детей с ОВЗ).</w:t>
      </w:r>
    </w:p>
    <w:p>
      <w:pPr>
        <w:pStyle w:val="Style2"/>
        <w:keepNext w:val="0"/>
        <w:keepLines w:val="0"/>
        <w:framePr w:w="9437" w:h="14482" w:hRule="exact" w:wrap="none" w:vAnchor="page" w:hAnchor="page" w:x="1654" w:y="1113"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полную плату КГБУ СО Центр семьи «Минусинский» оказывает следующие услуги:</w:t>
      </w:r>
      <w:bookmarkEnd w:id="6"/>
      <w:bookmarkEnd w:id="7"/>
    </w:p>
    <w:p>
      <w:pPr>
        <w:pStyle w:val="Style4"/>
        <w:keepNext w:val="0"/>
        <w:keepLines w:val="0"/>
        <w:framePr w:w="9437" w:h="14482" w:hRule="exact" w:wrap="none" w:vAnchor="page" w:hAnchor="page" w:x="1654" w:y="1113"/>
        <w:widowControl w:val="0"/>
        <w:numPr>
          <w:ilvl w:val="0"/>
          <w:numId w:val="5"/>
        </w:numPr>
        <w:shd w:val="clear" w:color="auto" w:fill="auto"/>
        <w:tabs>
          <w:tab w:pos="14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Консультация педагога-психолога, (беседа с родителями, беседа с ребенком, выявление проблем, выдача первичной рекомендации).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Консультация социального педагога (беседа с родителями, беседа с ребенком, выявление проблем, выдача первичной рекомендации)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  <w:tab w:pos="4508" w:val="left"/>
          <w:tab w:pos="821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Консультирование</w:t>
        <w:tab/>
        <w:t>мультидисциплинарной</w:t>
        <w:tab/>
        <w:t>командой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специалистов (педагог-психолог + социальный педагог и др.)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Обследование и диагностика развития педагогом-психологом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Обследование и диагностика развития социальным педагогом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Обследование и диагностика развития мультидисциплинарной командой специалистов (педагог-психолог + социальный педагог и др.)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Разработка развивающей программы педагогом-психологом (1 программа)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Разработка развивающей программы социальным педагогом (1 программа)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Разработка комплексной развивающей программы (1 программа)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Индивидуальные развивающие занятия с педагогом-психологом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Групповые развивающие занятия с педагогом-психологом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Индивидуальные развивающие занятия с социальным педагогом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Групповые развивающие занятия с социальным педагогом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Индивидуальные развивающие занятия (ребенок + родитель)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Групповые развивающие занятия (ребенок + родитель)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творческих способностей посредством организации клубов, творческих мастерских для населения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Социально-бытовое сопровождение несовершеннолетних в домашних условиях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Подготовка юрисконсультом документов правового характера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Индивидуальное консультирование граждан по правовым вопросам, требующее изучения документов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Представление интересов гражданина в судах, государственных и муниципальных органах, организациях в случаях и в порядке, установленных действующим законодательством РФ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Индивидуальное консультирование граждан по правовым вопросам, не требующее изучения документов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Психологическое сопровождение несовершеннолетних, пострадавших от преступных посягательств или жестокого обращения, в ходе производства доследственных проверок и расследования уголовных дел по преступлениям, совершенным несовершеннолетними и в отношении них, с выдачей заключения.</w:t>
      </w:r>
    </w:p>
    <w:p>
      <w:pPr>
        <w:pStyle w:val="Style4"/>
        <w:keepNext w:val="0"/>
        <w:keepLines w:val="0"/>
        <w:framePr w:w="9432" w:h="1411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групповых досуговых, и праздничных мероприятий на площадях учреждения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32" w:h="596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Индивидуальные развивающие занятия с учителем-логопедом (ребенок + родитель)</w:t>
      </w:r>
    </w:p>
    <w:p>
      <w:pPr>
        <w:pStyle w:val="Style4"/>
        <w:keepNext w:val="0"/>
        <w:keepLines w:val="0"/>
        <w:framePr w:w="9432" w:h="596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Сопровождение педагогом- психологом несовершеннолетних, пострадавших от преступных посягательств или жестокого обращения, в ходе производства доследственных проверок и расследования уголовных дел по преступлениям, совершенным несовершеннолетними и в отношении них</w:t>
      </w:r>
    </w:p>
    <w:p>
      <w:pPr>
        <w:pStyle w:val="Style4"/>
        <w:keepNext w:val="0"/>
        <w:keepLines w:val="0"/>
        <w:framePr w:w="9432" w:h="5962" w:hRule="exact" w:wrap="none" w:vAnchor="page" w:hAnchor="page" w:x="1656" w:y="1113"/>
        <w:widowControl w:val="0"/>
        <w:numPr>
          <w:ilvl w:val="0"/>
          <w:numId w:val="5"/>
        </w:numPr>
        <w:shd w:val="clear" w:color="auto" w:fill="auto"/>
        <w:tabs>
          <w:tab w:pos="1419" w:val="left"/>
        </w:tabs>
        <w:bidi w:val="0"/>
        <w:spacing w:before="0" w:after="3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Сопровождение социальным педагогом несовершеннолетних, пострадавших от преступных посягательств или жестокого обращения, в ходе производства доследственных проверок и расследования уголовных дел по преступлениям, совершенным несовершеннолетними и в отношении них</w:t>
      </w:r>
    </w:p>
    <w:p>
      <w:pPr>
        <w:pStyle w:val="Style4"/>
        <w:keepNext w:val="0"/>
        <w:keepLines w:val="0"/>
        <w:framePr w:w="9432" w:h="5962" w:hRule="exact" w:wrap="none" w:vAnchor="page" w:hAnchor="page" w:x="1656" w:y="1113"/>
        <w:widowControl w:val="0"/>
        <w:shd w:val="clear" w:color="auto" w:fill="auto"/>
        <w:bidi w:val="0"/>
        <w:spacing w:before="0" w:after="3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получения более подробной информации и записи на прием обращайтесь по адресу: г.Минусинск, ул. Советская, д.31«б» или по телефонам: 2-16-46, 5-17-63, 2-07-65, 5-36-71.</w:t>
      </w:r>
    </w:p>
    <w:p>
      <w:pPr>
        <w:pStyle w:val="Style4"/>
        <w:keepNext w:val="0"/>
        <w:keepLines w:val="0"/>
        <w:framePr w:w="9432" w:h="5962" w:hRule="exact" w:wrap="none" w:vAnchor="page" w:hAnchor="page" w:x="1656" w:y="1113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по социальной работе Е.А.Лемешевская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■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line="276" w:lineRule="auto"/>
      <w:ind w:firstLine="74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Лемешевская</dc:creator>
  <cp:keywords/>
</cp:coreProperties>
</file>